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EC284">
      <w:pPr>
        <w:spacing w:after="0" w:line="240" w:lineRule="auto"/>
      </w:pPr>
    </w:p>
    <w:p w14:paraId="32A8F6A1">
      <w:pPr>
        <w:spacing w:after="0" w:line="240" w:lineRule="auto"/>
      </w:pPr>
    </w:p>
    <w:p w14:paraId="170A4C91">
      <w:pPr>
        <w:spacing w:after="0" w:line="240" w:lineRule="auto"/>
        <w:jc w:val="center"/>
        <w:rPr>
          <w:rStyle w:val="4"/>
          <w:rFonts w:ascii="Calibri" w:hAnsi="Calibri" w:eastAsia="Calibri" w:cs="Calibri"/>
          <w:b/>
          <w:sz w:val="28"/>
          <w:szCs w:val="28"/>
        </w:rPr>
      </w:pPr>
      <w:r>
        <w:rPr>
          <w:rStyle w:val="4"/>
          <w:rFonts w:ascii="Calibri" w:hAnsi="Calibri" w:eastAsia="Calibri" w:cs="Calibri"/>
          <w:b/>
          <w:sz w:val="28"/>
          <w:szCs w:val="28"/>
        </w:rPr>
        <w:t>NOTAS DE DICIPLINA FINANCIERA</w:t>
      </w:r>
    </w:p>
    <w:p w14:paraId="0128147F">
      <w:pPr>
        <w:spacing w:after="0" w:line="240" w:lineRule="auto"/>
      </w:pPr>
    </w:p>
    <w:p w14:paraId="79A6F9FD">
      <w:pPr>
        <w:spacing w:after="0" w:line="240" w:lineRule="auto"/>
      </w:pPr>
    </w:p>
    <w:p w14:paraId="15D16569">
      <w:pPr>
        <w:spacing w:after="0" w:line="240" w:lineRule="auto"/>
      </w:pPr>
    </w:p>
    <w:p w14:paraId="1D2C2DF6">
      <w:pPr>
        <w:spacing w:after="0" w:line="240" w:lineRule="auto"/>
        <w:rPr>
          <w:b/>
        </w:rPr>
      </w:pPr>
      <w:r>
        <w:rPr>
          <w:b/>
        </w:rPr>
        <w:t>1. Balance Presupuestario de Recursos Disponibles Negativo</w:t>
      </w:r>
    </w:p>
    <w:p w14:paraId="42EBEE6A">
      <w:pPr>
        <w:spacing w:after="0" w:line="240" w:lineRule="auto"/>
      </w:pPr>
      <w:r>
        <w:t>Se informará:</w:t>
      </w:r>
    </w:p>
    <w:p w14:paraId="70262D40">
      <w:pPr>
        <w:spacing w:after="0" w:line="240" w:lineRule="auto"/>
        <w:jc w:val="both"/>
      </w:pPr>
      <w:r>
        <w:t>a) Acciones para recuperar el Balance Presupuestario de Recursos Disp</w:t>
      </w:r>
      <w:bookmarkStart w:id="0" w:name="_GoBack"/>
      <w:bookmarkEnd w:id="0"/>
      <w:r>
        <w:t>onibles Sostenible.</w:t>
      </w:r>
    </w:p>
    <w:p w14:paraId="03A2DACD">
      <w:pPr>
        <w:spacing w:after="0" w:line="240" w:lineRule="auto"/>
      </w:pPr>
    </w:p>
    <w:p w14:paraId="19B0A957">
      <w:pPr>
        <w:spacing w:after="0" w:line="240" w:lineRule="auto"/>
      </w:pPr>
      <w:r>
        <w:t>NO APLICA</w:t>
      </w:r>
    </w:p>
    <w:p w14:paraId="295D314B">
      <w:pPr>
        <w:spacing w:after="0" w:line="240" w:lineRule="auto"/>
      </w:pPr>
    </w:p>
    <w:p w14:paraId="7738D70B">
      <w:pPr>
        <w:spacing w:after="0" w:line="240" w:lineRule="auto"/>
      </w:pPr>
    </w:p>
    <w:p w14:paraId="5A9EC82A">
      <w:pPr>
        <w:spacing w:after="0" w:line="240" w:lineRule="auto"/>
        <w:rPr>
          <w:b/>
        </w:rPr>
      </w:pPr>
      <w:r>
        <w:rPr>
          <w:b/>
        </w:rPr>
        <w:t>2. Aumento o creación de nuevo Gasto</w:t>
      </w:r>
    </w:p>
    <w:p w14:paraId="1871E72D">
      <w:pPr>
        <w:spacing w:after="0" w:line="240" w:lineRule="auto"/>
      </w:pPr>
      <w:r>
        <w:t>Se informará:</w:t>
      </w:r>
    </w:p>
    <w:p w14:paraId="64BE5CBF">
      <w:pPr>
        <w:spacing w:after="0" w:line="240" w:lineRule="auto"/>
        <w:jc w:val="both"/>
      </w:pPr>
      <w:r>
        <w:t>a) Fuente de Ingresos del aumento o creación del Gasto no Etiquetado.</w:t>
      </w:r>
    </w:p>
    <w:p w14:paraId="75F8FC73">
      <w:pPr>
        <w:spacing w:after="0" w:line="240" w:lineRule="auto"/>
        <w:jc w:val="both"/>
      </w:pPr>
      <w:r>
        <w:t>b) Fuente de Ingresos del aumento o creación del Gasto Etiquetado.</w:t>
      </w:r>
    </w:p>
    <w:p w14:paraId="6BF9CBA6">
      <w:pPr>
        <w:spacing w:after="0" w:line="240" w:lineRule="auto"/>
      </w:pPr>
    </w:p>
    <w:p w14:paraId="69069384">
      <w:pPr>
        <w:spacing w:after="0" w:line="240" w:lineRule="auto"/>
      </w:pPr>
      <w:r>
        <w:t>NO APLICA</w:t>
      </w:r>
    </w:p>
    <w:p w14:paraId="3C5624AB">
      <w:pPr>
        <w:spacing w:after="0" w:line="240" w:lineRule="auto"/>
      </w:pPr>
    </w:p>
    <w:p w14:paraId="4FC9754F">
      <w:pPr>
        <w:spacing w:after="0" w:line="240" w:lineRule="auto"/>
      </w:pPr>
    </w:p>
    <w:p w14:paraId="7EA63295">
      <w:pPr>
        <w:spacing w:after="0" w:line="240" w:lineRule="auto"/>
        <w:rPr>
          <w:b/>
        </w:rPr>
      </w:pPr>
      <w:r>
        <w:rPr>
          <w:b/>
        </w:rPr>
        <w:t>3. Pasivo Circulante al Cierre del Ejercicio</w:t>
      </w:r>
    </w:p>
    <w:p w14:paraId="48EF8AFE">
      <w:pPr>
        <w:spacing w:after="0" w:line="240" w:lineRule="auto"/>
      </w:pPr>
      <w:r>
        <w:t>Se informará solo al 31 de diciembre</w:t>
      </w:r>
    </w:p>
    <w:p w14:paraId="28B41EB2">
      <w:pPr>
        <w:spacing w:after="0" w:line="240" w:lineRule="auto"/>
      </w:pPr>
    </w:p>
    <w:p w14:paraId="210A6623">
      <w:pPr>
        <w:spacing w:after="0" w:line="240" w:lineRule="auto"/>
      </w:pPr>
      <w:r>
        <w:t>NO APLICA</w:t>
      </w:r>
    </w:p>
    <w:p w14:paraId="26FD0D88">
      <w:pPr>
        <w:spacing w:after="0" w:line="240" w:lineRule="auto"/>
      </w:pPr>
    </w:p>
    <w:p w14:paraId="54FCD274">
      <w:pPr>
        <w:spacing w:after="0" w:line="240" w:lineRule="auto"/>
      </w:pPr>
    </w:p>
    <w:p w14:paraId="022280E3">
      <w:pPr>
        <w:spacing w:after="0" w:line="240" w:lineRule="auto"/>
        <w:rPr>
          <w:b/>
        </w:rPr>
      </w:pPr>
      <w:r>
        <w:rPr>
          <w:b/>
        </w:rPr>
        <w:t>4. Deuda Pública y Obligaciones</w:t>
      </w:r>
    </w:p>
    <w:p w14:paraId="00B748A7">
      <w:pPr>
        <w:spacing w:after="0" w:line="240" w:lineRule="auto"/>
      </w:pPr>
      <w:r>
        <w:t>Se revelará:</w:t>
      </w:r>
    </w:p>
    <w:p w14:paraId="126AED63">
      <w:pPr>
        <w:spacing w:after="0" w:line="240" w:lineRule="auto"/>
        <w:jc w:val="both"/>
      </w:pPr>
      <w:r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2B21BAB7">
      <w:pPr>
        <w:spacing w:after="0" w:line="240" w:lineRule="auto"/>
        <w:jc w:val="both"/>
      </w:pPr>
    </w:p>
    <w:p w14:paraId="4804B755">
      <w:pPr>
        <w:spacing w:after="0" w:line="240" w:lineRule="auto"/>
        <w:jc w:val="both"/>
      </w:pPr>
      <w:r>
        <w:t>NO APLICA</w:t>
      </w:r>
    </w:p>
    <w:p w14:paraId="77FA146A">
      <w:pPr>
        <w:spacing w:after="0" w:line="240" w:lineRule="auto"/>
        <w:jc w:val="both"/>
      </w:pPr>
    </w:p>
    <w:p w14:paraId="4FEE0CDC">
      <w:pPr>
        <w:spacing w:after="0" w:line="240" w:lineRule="auto"/>
        <w:jc w:val="both"/>
      </w:pPr>
    </w:p>
    <w:p w14:paraId="7A70328E">
      <w:pPr>
        <w:spacing w:after="0" w:line="240" w:lineRule="auto"/>
        <w:jc w:val="both"/>
        <w:rPr>
          <w:b/>
        </w:rPr>
      </w:pPr>
      <w:r>
        <w:rPr>
          <w:b/>
        </w:rPr>
        <w:t>5. Obligaciones a Corto Plazo</w:t>
      </w:r>
    </w:p>
    <w:p w14:paraId="3D505B3C">
      <w:pPr>
        <w:spacing w:after="0" w:line="240" w:lineRule="auto"/>
        <w:jc w:val="both"/>
      </w:pPr>
      <w:r>
        <w:t>Se revelará:</w:t>
      </w:r>
    </w:p>
    <w:p w14:paraId="4EC8EB22">
      <w:pPr>
        <w:spacing w:after="0" w:line="240" w:lineRule="auto"/>
        <w:jc w:val="both"/>
      </w:pPr>
      <w:r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0CF14521">
      <w:pPr>
        <w:spacing w:after="0" w:line="240" w:lineRule="auto"/>
        <w:jc w:val="both"/>
      </w:pPr>
    </w:p>
    <w:p w14:paraId="1EF5CB4C">
      <w:pPr>
        <w:spacing w:after="0" w:line="240" w:lineRule="auto"/>
        <w:jc w:val="both"/>
      </w:pPr>
      <w:r>
        <w:t xml:space="preserve">NO APLICA </w:t>
      </w:r>
    </w:p>
    <w:p w14:paraId="5684E0F3">
      <w:pPr>
        <w:spacing w:after="0" w:line="240" w:lineRule="auto"/>
        <w:jc w:val="both"/>
      </w:pPr>
    </w:p>
    <w:p w14:paraId="42B6A8E9">
      <w:pPr>
        <w:spacing w:after="0" w:line="240" w:lineRule="auto"/>
        <w:jc w:val="both"/>
      </w:pPr>
    </w:p>
    <w:p w14:paraId="747ADC4A">
      <w:pPr>
        <w:spacing w:after="0" w:line="240" w:lineRule="auto"/>
        <w:jc w:val="both"/>
      </w:pPr>
    </w:p>
    <w:p w14:paraId="2862076F">
      <w:pPr>
        <w:spacing w:after="0" w:line="240" w:lineRule="auto"/>
        <w:jc w:val="both"/>
      </w:pPr>
    </w:p>
    <w:p w14:paraId="53C3ED3D">
      <w:pPr>
        <w:spacing w:after="0" w:line="240" w:lineRule="auto"/>
        <w:jc w:val="both"/>
      </w:pPr>
    </w:p>
    <w:p w14:paraId="1E7114AE">
      <w:pPr>
        <w:spacing w:after="0" w:line="240" w:lineRule="auto"/>
        <w:jc w:val="both"/>
      </w:pPr>
    </w:p>
    <w:p w14:paraId="733310AE">
      <w:pPr>
        <w:spacing w:after="0" w:line="240" w:lineRule="auto"/>
        <w:rPr>
          <w:b/>
        </w:rPr>
      </w:pPr>
      <w:r>
        <w:rPr>
          <w:b/>
        </w:rPr>
        <w:t>6. Evaluación de Cumplimiento</w:t>
      </w:r>
    </w:p>
    <w:p w14:paraId="0913C944">
      <w:pPr>
        <w:spacing w:after="0" w:line="240" w:lineRule="auto"/>
        <w:jc w:val="both"/>
      </w:pPr>
      <w:r>
        <w:t>Se revelará:</w:t>
      </w:r>
    </w:p>
    <w:p w14:paraId="571CF877">
      <w:pPr>
        <w:spacing w:after="0" w:line="240" w:lineRule="auto"/>
      </w:pPr>
      <w:r>
        <w:t>a) La información relativa al cumplimiento de los convenios de Deuda Garantizada.</w:t>
      </w:r>
    </w:p>
    <w:p w14:paraId="0D74C101">
      <w:pPr>
        <w:spacing w:after="0" w:line="240" w:lineRule="auto"/>
      </w:pPr>
    </w:p>
    <w:p w14:paraId="531CF9AF">
      <w:pPr>
        <w:spacing w:after="0" w:line="240" w:lineRule="auto"/>
      </w:pPr>
      <w:r>
        <w:t>NO APLICA</w:t>
      </w:r>
    </w:p>
    <w:p w14:paraId="19A3A2DE">
      <w:pPr>
        <w:spacing w:after="0" w:line="240" w:lineRule="auto"/>
      </w:pPr>
    </w:p>
    <w:p w14:paraId="35ABCE87">
      <w:pPr>
        <w:spacing w:after="0" w:line="240" w:lineRule="auto"/>
        <w:rPr>
          <w:i/>
        </w:rPr>
      </w:pPr>
    </w:p>
    <w:p w14:paraId="1B1EED82">
      <w:pPr>
        <w:spacing w:after="0" w:line="240" w:lineRule="auto"/>
        <w:rPr>
          <w:i/>
        </w:rPr>
      </w:pPr>
    </w:p>
    <w:p w14:paraId="0C8A4D40">
      <w:pPr>
        <w:spacing w:after="0" w:line="240" w:lineRule="auto"/>
        <w:rPr>
          <w:i/>
        </w:rPr>
      </w:pPr>
    </w:p>
    <w:p w14:paraId="30C24C7E">
      <w:pPr>
        <w:spacing w:after="0" w:line="240" w:lineRule="auto"/>
        <w:rPr>
          <w:i/>
        </w:rPr>
      </w:pPr>
    </w:p>
    <w:p w14:paraId="28FD591D">
      <w:pPr>
        <w:spacing w:after="0" w:line="240" w:lineRule="auto"/>
        <w:rPr>
          <w:i/>
        </w:rPr>
      </w:pPr>
    </w:p>
    <w:p w14:paraId="1A507120">
      <w:pPr>
        <w:spacing w:after="0" w:line="240" w:lineRule="auto"/>
        <w:rPr>
          <w:i/>
        </w:rPr>
      </w:pPr>
    </w:p>
    <w:p w14:paraId="1B1085F6">
      <w:pPr>
        <w:spacing w:after="0" w:line="240" w:lineRule="auto"/>
        <w:rPr>
          <w:i/>
        </w:rPr>
      </w:pPr>
    </w:p>
    <w:p w14:paraId="63EFDDB8">
      <w:pPr>
        <w:spacing w:after="0" w:line="240" w:lineRule="auto"/>
        <w:rPr>
          <w:i/>
        </w:rPr>
      </w:pPr>
    </w:p>
    <w:p w14:paraId="0419D442">
      <w:pPr>
        <w:spacing w:after="0" w:line="240" w:lineRule="auto"/>
        <w:rPr>
          <w:i/>
        </w:rPr>
      </w:pPr>
    </w:p>
    <w:p w14:paraId="6DF0977B">
      <w:pPr>
        <w:spacing w:after="0" w:line="240" w:lineRule="auto"/>
        <w:rPr>
          <w:i/>
        </w:rPr>
      </w:pPr>
    </w:p>
    <w:p w14:paraId="41F029AB">
      <w:pPr>
        <w:spacing w:after="0" w:line="240" w:lineRule="auto"/>
        <w:rPr>
          <w:i/>
        </w:rPr>
      </w:pPr>
    </w:p>
    <w:p w14:paraId="357B52D3">
      <w:pPr>
        <w:spacing w:after="0" w:line="240" w:lineRule="auto"/>
        <w:rPr>
          <w:i/>
        </w:rPr>
      </w:pPr>
    </w:p>
    <w:p w14:paraId="572529FD">
      <w:pPr>
        <w:spacing w:after="0" w:line="240" w:lineRule="auto"/>
        <w:rPr>
          <w:i/>
        </w:rPr>
      </w:pPr>
    </w:p>
    <w:p w14:paraId="47C8B7BC">
      <w:pPr>
        <w:spacing w:after="0" w:line="240" w:lineRule="auto"/>
      </w:pPr>
      <w:r>
        <w:t>Bajo protesta de decir verdad declaramos que los Estados Financieros y sus notas, son razonablemente correctos y son responsabilidad del emisor.</w:t>
      </w:r>
    </w:p>
    <w:p w14:paraId="7A3D858E">
      <w:pPr>
        <w:spacing w:after="0" w:line="240" w:lineRule="auto"/>
      </w:pPr>
    </w:p>
    <w:p w14:paraId="253985C2">
      <w:pPr>
        <w:spacing w:after="0" w:line="240" w:lineRule="auto"/>
      </w:pPr>
    </w:p>
    <w:p w14:paraId="2ACD2FFB">
      <w:pPr>
        <w:spacing w:after="0" w:line="240" w:lineRule="auto"/>
      </w:pPr>
    </w:p>
    <w:p w14:paraId="1CB6751F">
      <w:pPr>
        <w:spacing w:after="0" w:line="240" w:lineRule="auto"/>
      </w:pPr>
    </w:p>
    <w:p w14:paraId="1EB7DDF0">
      <w:pPr>
        <w:spacing w:after="0" w:line="240" w:lineRule="auto"/>
      </w:pPr>
    </w:p>
    <w:p w14:paraId="0EC9F218">
      <w:pPr>
        <w:spacing w:after="0" w:line="240" w:lineRule="auto"/>
      </w:pPr>
    </w:p>
    <w:p w14:paraId="74593525">
      <w:pPr>
        <w:spacing w:after="0" w:line="240" w:lineRule="auto"/>
      </w:pPr>
    </w:p>
    <w:p w14:paraId="1D58AFA6">
      <w:pPr>
        <w:spacing w:after="0" w:line="240" w:lineRule="auto"/>
      </w:pPr>
    </w:p>
    <w:p w14:paraId="6E5739A9">
      <w:pPr>
        <w:spacing w:after="0" w:line="240" w:lineRule="auto"/>
      </w:pPr>
    </w:p>
    <w:p w14:paraId="234BF7BD">
      <w:pPr>
        <w:spacing w:after="0" w:line="240" w:lineRule="auto"/>
      </w:pPr>
    </w:p>
    <w:p w14:paraId="346BE481">
      <w:pPr>
        <w:spacing w:after="0" w:line="240" w:lineRule="auto"/>
      </w:pPr>
    </w:p>
    <w:p w14:paraId="2A29F059">
      <w:pPr>
        <w:spacing w:after="0" w:line="240" w:lineRule="auto"/>
      </w:pPr>
    </w:p>
    <w:p w14:paraId="25F644C0">
      <w:pPr>
        <w:spacing w:after="0" w:line="240" w:lineRule="auto"/>
      </w:pPr>
    </w:p>
    <w:p w14:paraId="73B838FD">
      <w:pPr>
        <w:spacing w:after="0" w:line="240" w:lineRule="auto"/>
      </w:pPr>
    </w:p>
    <w:p w14:paraId="7D6F276F">
      <w:pPr>
        <w:spacing w:after="0" w:line="240" w:lineRule="auto"/>
      </w:pPr>
    </w:p>
    <w:p w14:paraId="2C48D253">
      <w:pPr>
        <w:spacing w:after="0" w:line="240" w:lineRule="auto"/>
      </w:pPr>
    </w:p>
    <w:p w14:paraId="00B97D84">
      <w:pPr>
        <w:spacing w:after="0" w:line="240" w:lineRule="auto"/>
      </w:pPr>
    </w:p>
    <w:p w14:paraId="6710EFBE">
      <w:pPr>
        <w:spacing w:after="0" w:line="240" w:lineRule="auto"/>
      </w:pPr>
    </w:p>
    <w:p w14:paraId="0FCA2E1C">
      <w:pPr>
        <w:spacing w:after="0" w:line="240" w:lineRule="auto"/>
      </w:pPr>
    </w:p>
    <w:p w14:paraId="5A579E32">
      <w:pPr>
        <w:spacing w:after="0" w:line="240" w:lineRule="auto"/>
      </w:pPr>
    </w:p>
    <w:sectPr>
      <w:headerReference r:id="rId5" w:type="default"/>
      <w:footerReference r:id="rId6" w:type="default"/>
      <w:pgSz w:w="12240" w:h="15840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3438540"/>
      <w:docPartObj>
        <w:docPartGallery w:val="AutoText"/>
      </w:docPartObj>
    </w:sdtPr>
    <w:sdtContent>
      <w:p w14:paraId="093144DE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1</w:t>
        </w:r>
        <w:r>
          <w:fldChar w:fldCharType="end"/>
        </w:r>
      </w:p>
    </w:sdtContent>
  </w:sdt>
  <w:p w14:paraId="422BA4A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6F35C">
    <w:pPr>
      <w:pStyle w:val="5"/>
      <w:jc w:val="center"/>
    </w:pPr>
    <w:r>
      <w:t>SISTEMA PARA EL DESARROLLO INTEGRAL DE LA FAMILIA DEL MUNICIPIO DE VALLE DE SANTIAGO, GTO</w:t>
    </w:r>
  </w:p>
  <w:p w14:paraId="2B42E398">
    <w:pPr>
      <w:pStyle w:val="5"/>
      <w:jc w:val="center"/>
      <w:rPr>
        <w:rFonts w:hint="default"/>
        <w:lang w:val="es-MX"/>
      </w:rPr>
    </w:pPr>
    <w:r>
      <w:t>CORRESPONDIENTE AL</w:t>
    </w:r>
    <w:r>
      <w:rPr>
        <w:rFonts w:hint="default"/>
        <w:lang w:val="es-MX"/>
      </w:rPr>
      <w:t xml:space="preserve"> 30</w:t>
    </w:r>
    <w:r>
      <w:t xml:space="preserve"> DE </w:t>
    </w:r>
    <w:r>
      <w:rPr>
        <w:rFonts w:hint="default"/>
        <w:lang w:val="es-MX"/>
      </w:rPr>
      <w:t>JUNIO</w:t>
    </w:r>
    <w:r>
      <w:t xml:space="preserve"> DEL 202</w:t>
    </w:r>
    <w:r>
      <w:rPr>
        <w:rFonts w:hint="default"/>
        <w:lang w:val="es-MX"/>
      </w:rPr>
      <w:t>6</w:t>
    </w:r>
  </w:p>
  <w:p w14:paraId="40220986"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04B3E"/>
    <w:rsid w:val="000414CB"/>
    <w:rsid w:val="00056285"/>
    <w:rsid w:val="00073A73"/>
    <w:rsid w:val="0008670F"/>
    <w:rsid w:val="000A3C2A"/>
    <w:rsid w:val="000B75C0"/>
    <w:rsid w:val="000C3320"/>
    <w:rsid w:val="000C5653"/>
    <w:rsid w:val="00101EBE"/>
    <w:rsid w:val="00110F38"/>
    <w:rsid w:val="0012031E"/>
    <w:rsid w:val="00124308"/>
    <w:rsid w:val="00132D4C"/>
    <w:rsid w:val="001521D8"/>
    <w:rsid w:val="00156B3C"/>
    <w:rsid w:val="001760DE"/>
    <w:rsid w:val="00192DCF"/>
    <w:rsid w:val="00236F95"/>
    <w:rsid w:val="00282E50"/>
    <w:rsid w:val="002A48AA"/>
    <w:rsid w:val="002B0C03"/>
    <w:rsid w:val="002D7E5D"/>
    <w:rsid w:val="002F6BF2"/>
    <w:rsid w:val="00303EFA"/>
    <w:rsid w:val="0032544F"/>
    <w:rsid w:val="003A4C5D"/>
    <w:rsid w:val="004523FB"/>
    <w:rsid w:val="004B1751"/>
    <w:rsid w:val="004C23EA"/>
    <w:rsid w:val="004F0288"/>
    <w:rsid w:val="00603818"/>
    <w:rsid w:val="00670E7A"/>
    <w:rsid w:val="00696276"/>
    <w:rsid w:val="00706601"/>
    <w:rsid w:val="00757929"/>
    <w:rsid w:val="007A5F8A"/>
    <w:rsid w:val="00813E01"/>
    <w:rsid w:val="00833CF6"/>
    <w:rsid w:val="00886AA1"/>
    <w:rsid w:val="0088766C"/>
    <w:rsid w:val="00940570"/>
    <w:rsid w:val="00A827B2"/>
    <w:rsid w:val="00AA49E2"/>
    <w:rsid w:val="00AF5CAD"/>
    <w:rsid w:val="00B40768"/>
    <w:rsid w:val="00B910EA"/>
    <w:rsid w:val="00BC70E7"/>
    <w:rsid w:val="00C011D3"/>
    <w:rsid w:val="00C018A2"/>
    <w:rsid w:val="00C44AF4"/>
    <w:rsid w:val="00C44F8A"/>
    <w:rsid w:val="00C52DED"/>
    <w:rsid w:val="00D02A8B"/>
    <w:rsid w:val="00DA281A"/>
    <w:rsid w:val="00E0751D"/>
    <w:rsid w:val="00E8698F"/>
    <w:rsid w:val="00F313B0"/>
    <w:rsid w:val="00F505DC"/>
    <w:rsid w:val="00F92BB1"/>
    <w:rsid w:val="00FE6592"/>
    <w:rsid w:val="5A4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Encabezado Car"/>
    <w:basedOn w:val="2"/>
    <w:link w:val="5"/>
    <w:qFormat/>
    <w:uiPriority w:val="99"/>
  </w:style>
  <w:style w:type="character" w:customStyle="1" w:styleId="9">
    <w:name w:val="Pie de página Car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/>
</ds:datastoreItem>
</file>

<file path=customXml/itemProps2.xml><?xml version="1.0" encoding="utf-8"?>
<ds:datastoreItem xmlns:ds="http://schemas.openxmlformats.org/officeDocument/2006/customXml" ds:itemID="{B4FC24E1-7502-469E-8422-37EF5C4D9383}">
  <ds:schemaRefs/>
</ds:datastoreItem>
</file>

<file path=customXml/itemProps3.xml><?xml version="1.0" encoding="utf-8"?>
<ds:datastoreItem xmlns:ds="http://schemas.openxmlformats.org/officeDocument/2006/customXml" ds:itemID="{A1E6045A-5EF8-4EDA-9E9C-43EFC75C89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1323</Characters>
  <Lines>11</Lines>
  <Paragraphs>3</Paragraphs>
  <TotalTime>0</TotalTime>
  <ScaleCrop>false</ScaleCrop>
  <LinksUpToDate>false</LinksUpToDate>
  <CharactersWithSpaces>1560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2025-05-14T19:26:00Z</dcterms:created>
  <dc:creator>Corona Barrientos Alejandro</dc:creator>
  <cp:lastModifiedBy>dif_f</cp:lastModifiedBy>
  <dcterms:modified xsi:type="dcterms:W3CDTF">2026-07-23T21:24:21Z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  <property fmtid="{D5CDD505-2E9C-101B-9397-08002B2CF9AE}" pid="3" name="KSOTemplateDocerSaveRecord">
    <vt:lpwstr>eyJoZGlkIjoiNzA5MjYzZDdmZjliZTUwZDM0NjcwZDVkNWFhODQ0ZjMifQ==</vt:lpwstr>
  </property>
  <property fmtid="{D5CDD505-2E9C-101B-9397-08002B2CF9AE}" pid="4" name="KSOProductBuildVer">
    <vt:lpwstr>2058-12.1.0.27458</vt:lpwstr>
  </property>
  <property fmtid="{D5CDD505-2E9C-101B-9397-08002B2CF9AE}" pid="5" name="ICV">
    <vt:lpwstr>CD4C2F49E94B44199C5F52E09F46AE1C_12</vt:lpwstr>
  </property>
</Properties>
</file>